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7</w:t>
      </w:r>
    </w:p>
    <w:p>
      <w:r>
        <w:t>Bundesgericht (BGE), 1981-02-26, DE</w:t>
      </w:r>
    </w:p>
    <w:p>
      <w:r>
        <w:rPr>
          <w:b/>
        </w:rPr>
        <w:t xml:space="preserve">Quelle: </w:t>
      </w:r>
      <w:r>
        <w:t>https://mcp.opencaselaw.ch/entscheid/bge_107 IV 7</w:t>
      </w:r>
    </w:p>
    <w:p>
      <w:r>
        <w:t>FR: ATF 107 IV 7</w:t>
      </w:r>
    </w:p>
    <w:p>
      <w:r>
        <w:t>IT: DTF 107 IV 7</w:t>
      </w:r>
    </w:p>
    <w:p>
      <w:pPr>
        <w:pStyle w:val="Heading2"/>
      </w:pPr>
      <w:r>
        <w:t>Regeste</w:t>
      </w:r>
    </w:p>
    <w:p>
      <w:r>
        <w:t>Regeste Art. 11 StGB. Beurteilung der Zurechnungsfähigkeit aufgrund mehrerer, voneinander abweichender psychiatrischer Gutachten. Muss die Frage nach der Zurechnungsfähigkeit des Täters aufgrund von zwei oder mehreren psychiatrischen Gutachten beantwortet werden, die sich in wesentlichen Punkten ganz oder teilweise widersprechen, kommt den betreffenden Aussagen der Fachleute nicht mehr jene Überzeugungskraft zu, die dem Richter ein Abweichen von ihnen ohne triftigen Grund verbieten würde (Präzisierung der Rechtsprechung)</w:t>
      </w:r>
    </w:p>
    <w:p>
      <w:pPr>
        <w:pStyle w:val="Heading2"/>
      </w:pPr>
      <w:r>
        <w:t>Erwägungen</w:t>
      </w:r>
    </w:p>
    <w:p>
      <w:r>
        <w:rPr>
          <w:b/>
        </w:rPr>
        <w:t>E. 5</w:t>
      </w:r>
    </w:p>
    <w:p>
      <w:r>
        <w:t>Sodann geht in diesem Zusammenhang die Rüge fehl, das Obergericht sei ohne triftige Gründe von der Auffassung der Experten abgewichen. Im eigentlichen Sinne abgewichen ist die Vorinstanz einzig von den Schlussfolgerungen des Obergutachters. Dem Gutachten der Psychiatrischen Klinik Königsfelden ist es in seinen wichtigsten Prämissen gefolgt und hat lediglich die übrigens offensichtlich unsichere Aussage über eine leichte Verminderung der Zurechnungsfähigkeit nicht übernommen. Vom Gutachten der Heil- und Pflegeanstalt Rosegg ist es überhaupt nicht abgewichen. Des weiteren hat das Obergericht eingehend begründet, warum es dem Obergutachten nicht gefolgt ist, und die dabei angeführten Gründe haben sich im Verfahren auf staatsrechtliche Beschwerde als sachlich vertretbar erwiesen. Das aber muss hier genügen. Die Rechtsprechung, der zufolge der Richter in Fachfragen von der Auffassung eines Experten nur abweichen darf, wenn er dafür triftige Gründe anführen kann ( BGE 102 IV 226 , BGE 101 IV 129 ), kann nicht ohne weiteres auch auf den Fall Anwendung finden, wo die Frage nach der Zurechnungsfähigkeit des Täters aufgrund von zwei oder mehreren psychiatrischen Gutachten beantwortet werden muss, die voneinander in wesentlichen Punkten ganz oder teilweise abweichen. Hier muss der Sachrichter in freier Würdigung seine Wahl treffen können, ohne an eine andere Schranke als diejenige des Willkürverbots gebunden zu sein; denn sind schon die Fachleute unter sich nicht einig, dann kommt auch ihren Aussagen nicht jene Überzeugungskraft zu, die ein Abweichen von ihnen ohne "triftigen" Grund verbieten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